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Câu 37. Khách du lịch Nhật và Việt Nam có điểm chung nào?</w:t>
      </w:r>
    </w:p>
    <w:p>
      <w:pPr>
        <w:jc w:val="center"/>
      </w:pPr>
      <w:r>
        <w:rPr>
          <w:sz w:val="22"/>
        </w:rPr>
        <w:t>Số câu: 1    Thời gian: _____ phút    Họ và tên: _________________________</w:t>
      </w:r>
    </w:p>
    <w:p/>
    <w:p>
      <w:r>
        <w:rPr>
          <w:b/>
          <w:sz w:val="24"/>
        </w:rPr>
        <w:t>Câu 1: Khách du lịch Nhật và Việt Nam có điểm chung nào?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